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87" w:rsidRPr="00D92562" w:rsidRDefault="00C20087" w:rsidP="00D92562">
      <w:pPr>
        <w:spacing w:after="240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b/>
          <w:bCs/>
          <w:color w:val="990505"/>
        </w:rPr>
        <w:t>Твой друг — велосипед</w:t>
      </w:r>
      <w:r w:rsidRPr="00D92562">
        <w:rPr>
          <w:rFonts w:ascii="Tahoma" w:hAnsi="Tahoma" w:cs="Tahoma"/>
          <w:color w:val="333333"/>
          <w:sz w:val="17"/>
          <w:szCs w:val="17"/>
        </w:rPr>
        <w:br/>
      </w:r>
      <w:r w:rsidRPr="00D92562">
        <w:rPr>
          <w:rFonts w:ascii="Tahoma" w:hAnsi="Tahoma" w:cs="Tahoma"/>
          <w:color w:val="333333"/>
          <w:sz w:val="17"/>
          <w:szCs w:val="17"/>
        </w:rPr>
        <w:br/>
      </w:r>
      <w:r w:rsidRPr="00D92562">
        <w:rPr>
          <w:rFonts w:ascii="Tahoma" w:hAnsi="Tahoma" w:cs="Tahoma"/>
          <w:i/>
          <w:iCs/>
          <w:color w:val="333333"/>
          <w:sz w:val="17"/>
          <w:szCs w:val="17"/>
        </w:rPr>
        <w:t>Памятка велосипедисту</w:t>
      </w:r>
    </w:p>
    <w:p w:rsidR="00C20087" w:rsidRPr="00D92562" w:rsidRDefault="00C20087" w:rsidP="00D92562">
      <w:pPr>
        <w:spacing w:before="105" w:after="100" w:afterAutospacing="1" w:line="240" w:lineRule="auto"/>
        <w:jc w:val="center"/>
        <w:rPr>
          <w:rFonts w:ascii="Tahoma" w:hAnsi="Tahoma" w:cs="Tahoma"/>
          <w:b/>
          <w:bCs/>
          <w:color w:val="189300"/>
        </w:rPr>
      </w:pPr>
      <w:r w:rsidRPr="00D92562">
        <w:rPr>
          <w:rFonts w:ascii="Tahoma" w:hAnsi="Tahoma" w:cs="Tahoma"/>
          <w:b/>
          <w:bCs/>
          <w:color w:val="189300"/>
        </w:rPr>
        <w:t xml:space="preserve">ДОРОГИЕ ДРУЗЬЯ!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hyperlink r:id="rId4" w:history="1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6" type="#_x0000_t75" alt="http://www.dddgazeta.ru/i/2007/17/9.jpg" href="http://www.dddgazeta.ru/archive/2007/17/" style="position:absolute;margin-left:0;margin-top:0;width:150pt;height:210.75pt;z-index:251658240;visibility:visible;mso-wrap-distance-left:7.5pt;mso-wrap-distance-right:7.5pt;mso-position-horizontal:left;mso-position-horizontal-relative:text;mso-position-vertical-relative:line" o:allowoverlap="f" o:button="t">
              <v:fill o:detectmouseclick="t"/>
              <v:imagedata r:id="rId5" o:title=""/>
              <w10:wrap type="square"/>
            </v:shape>
          </w:pict>
        </w:r>
      </w:hyperlink>
      <w:r w:rsidRPr="00D92562">
        <w:rPr>
          <w:rFonts w:ascii="Tahoma" w:hAnsi="Tahoma" w:cs="Tahoma"/>
          <w:color w:val="333333"/>
          <w:sz w:val="17"/>
          <w:szCs w:val="17"/>
        </w:rPr>
        <w:t xml:space="preserve">Вы вернулись после каникул в город. Для обеспечения безопасности движения, предупреждения несчастных случаев каждый, кто пользуется велосипедом, должен знать и соблюдать следующие правила движения: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1. Ездить на велосипедах по улицам и дорогам разрешается с 14 лет. Такое правило введено не случайно. Дети младшего возраста, выезжая на улицу, подвергают свою жизнь опасности не только потому, что не знают Правила дорожного движения, но и потому, что они — дети. Попав в поток транспорта или проезжая перекрёсток, они могут растеряться, потерять управление и попасть под колёса идущей рядом машины. К сожалению, такие случаи ещё происходят на улицах наших городов и посёлков.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2. Водитель велосипеда должен иметь при себе документ, подтверждающий знание Правил дорожного движения.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b/>
          <w:bCs/>
          <w:color w:val="990505"/>
        </w:rPr>
      </w:pPr>
      <w:r w:rsidRPr="00D92562">
        <w:rPr>
          <w:rFonts w:ascii="Tahoma" w:hAnsi="Tahoma" w:cs="Tahoma"/>
          <w:b/>
          <w:bCs/>
          <w:color w:val="990505"/>
        </w:rPr>
        <w:t xml:space="preserve">Не разрешается ездить на велосипеде: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— без номерного знака, звонка, с ненадёжными тормозами и рулевым управлением, а в тёмное время суток, кроме того, без зажжённого фонаря (фары) белого цвета спереди и красного фонаря (или светоотражателя) сзади;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— по тротуарам и пешеходным дорожкам садов, парков и бульваров;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— на расстоянии более одного метра от тротуара или обочины;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— не держась за руль руками, вперегонки, цепляясь за движущиеся транспортные средства или за другого велосипедиста;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— в непосредственной близости к идущему впереди транспортному средству;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— по улицам и дорогам, обучая и обучаясь езде на велосипеде.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b/>
          <w:bCs/>
          <w:color w:val="990505"/>
        </w:rPr>
      </w:pPr>
      <w:r w:rsidRPr="00D92562">
        <w:rPr>
          <w:rFonts w:ascii="Tahoma" w:hAnsi="Tahoma" w:cs="Tahoma"/>
          <w:b/>
          <w:bCs/>
          <w:color w:val="990505"/>
        </w:rPr>
        <w:t xml:space="preserve">Запрещается перевозить на велосипеде: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— предметы, которые могут помешать управлению им, или выступающие более чем на полметра по длине и ширине за габариты велосипеда;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— пассажиров на раме или багажнике. Для перевозки ребёнка велосипед должен быть оборудован дополнительным сиденьем и подножками.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Велосипедист не должен поворачивать налево и разворачиваться на дорогах, имеющих более одной полосы для движения в данном направлении. Запрещается буксировка велосипедов и велосипедистами. </w:t>
      </w:r>
    </w:p>
    <w:p w:rsidR="00C20087" w:rsidRPr="00D92562" w:rsidRDefault="00C20087" w:rsidP="00D92562">
      <w:pPr>
        <w:spacing w:before="105" w:after="100" w:afterAutospacing="1" w:line="240" w:lineRule="auto"/>
        <w:rPr>
          <w:rFonts w:ascii="Tahoma" w:hAnsi="Tahoma" w:cs="Tahoma"/>
          <w:color w:val="333333"/>
          <w:sz w:val="17"/>
          <w:szCs w:val="17"/>
        </w:rPr>
      </w:pPr>
      <w:r w:rsidRPr="00D92562">
        <w:rPr>
          <w:rFonts w:ascii="Tahoma" w:hAnsi="Tahoma" w:cs="Tahoma"/>
          <w:color w:val="333333"/>
          <w:sz w:val="17"/>
          <w:szCs w:val="17"/>
        </w:rPr>
        <w:t xml:space="preserve">Напоминая о Правилах движения, просим запомнить, что Ваша безопасность на дороге зависит от того, насколько точно Вы эти правила соблюдаете. </w:t>
      </w:r>
    </w:p>
    <w:p w:rsidR="00C20087" w:rsidRDefault="00C20087"/>
    <w:sectPr w:rsidR="00C20087" w:rsidSect="0057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562"/>
    <w:rsid w:val="000E7189"/>
    <w:rsid w:val="0034371E"/>
    <w:rsid w:val="00571933"/>
    <w:rsid w:val="00B82017"/>
    <w:rsid w:val="00C20087"/>
    <w:rsid w:val="00D92562"/>
    <w:rsid w:val="00E3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3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92562"/>
    <w:pPr>
      <w:spacing w:before="105" w:after="100" w:afterAutospacing="1" w:line="240" w:lineRule="auto"/>
    </w:pPr>
    <w:rPr>
      <w:rFonts w:cs="Times New Roman"/>
      <w:sz w:val="24"/>
      <w:szCs w:val="24"/>
    </w:rPr>
  </w:style>
  <w:style w:type="paragraph" w:customStyle="1" w:styleId="greenl">
    <w:name w:val="greenl"/>
    <w:basedOn w:val="Normal"/>
    <w:uiPriority w:val="99"/>
    <w:rsid w:val="00D92562"/>
    <w:pPr>
      <w:spacing w:before="105" w:after="100" w:afterAutospacing="1" w:line="240" w:lineRule="auto"/>
      <w:jc w:val="center"/>
    </w:pPr>
    <w:rPr>
      <w:rFonts w:cs="Times New Roman"/>
      <w:b/>
      <w:bCs/>
      <w:color w:val="189300"/>
    </w:rPr>
  </w:style>
  <w:style w:type="paragraph" w:customStyle="1" w:styleId="author">
    <w:name w:val="author"/>
    <w:basedOn w:val="Normal"/>
    <w:uiPriority w:val="99"/>
    <w:rsid w:val="00D92562"/>
    <w:pPr>
      <w:spacing w:before="105" w:after="100" w:afterAutospacing="1" w:line="240" w:lineRule="auto"/>
      <w:jc w:val="right"/>
    </w:pPr>
    <w:rPr>
      <w:rFonts w:cs="Times New Roman"/>
      <w:b/>
      <w:bCs/>
      <w:sz w:val="24"/>
      <w:szCs w:val="24"/>
    </w:rPr>
  </w:style>
  <w:style w:type="paragraph" w:customStyle="1" w:styleId="title">
    <w:name w:val="title"/>
    <w:basedOn w:val="Normal"/>
    <w:uiPriority w:val="99"/>
    <w:rsid w:val="00D92562"/>
    <w:pPr>
      <w:spacing w:before="105" w:after="100" w:afterAutospacing="1" w:line="240" w:lineRule="auto"/>
    </w:pPr>
    <w:rPr>
      <w:rFonts w:cs="Times New Roman"/>
      <w:b/>
      <w:bCs/>
      <w:color w:val="99050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903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ddgazeta.ru/archive/2007/17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322</Words>
  <Characters>1842</Characters>
  <Application>Microsoft Office Outlook</Application>
  <DocSecurity>0</DocSecurity>
  <Lines>0</Lines>
  <Paragraphs>0</Paragraphs>
  <ScaleCrop>false</ScaleCrop>
  <Company>горого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obr33</cp:lastModifiedBy>
  <cp:revision>4</cp:revision>
  <dcterms:created xsi:type="dcterms:W3CDTF">2009-11-04T14:53:00Z</dcterms:created>
  <dcterms:modified xsi:type="dcterms:W3CDTF">2015-04-21T08:13:00Z</dcterms:modified>
</cp:coreProperties>
</file>